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842" w:rsidRDefault="004A7842" w:rsidP="004A7842">
      <w:pPr>
        <w:ind w:firstLine="567"/>
        <w:rPr>
          <w:b/>
          <w:szCs w:val="28"/>
          <w:lang w:val="kk-KZ"/>
        </w:rPr>
      </w:pPr>
      <w:r w:rsidRPr="001F36D0">
        <w:rPr>
          <w:b/>
          <w:szCs w:val="28"/>
          <w:lang w:val="kk-KZ"/>
        </w:rPr>
        <w:t xml:space="preserve">5 </w:t>
      </w:r>
      <w:r>
        <w:rPr>
          <w:b/>
          <w:szCs w:val="28"/>
          <w:lang w:val="kk-KZ"/>
        </w:rPr>
        <w:t>лаборатория</w:t>
      </w:r>
      <w:r w:rsidRPr="001F36D0">
        <w:rPr>
          <w:b/>
          <w:szCs w:val="28"/>
        </w:rPr>
        <w:t xml:space="preserve">. </w:t>
      </w:r>
      <w:r w:rsidRPr="001F36D0">
        <w:rPr>
          <w:b/>
          <w:szCs w:val="28"/>
          <w:lang w:val="kk-KZ"/>
        </w:rPr>
        <w:t>Ақпараттық материалдар режиссурасының заңдары.</w:t>
      </w:r>
    </w:p>
    <w:p w:rsidR="00B27302" w:rsidRPr="001F36D0" w:rsidRDefault="00B27302" w:rsidP="004A7842">
      <w:pPr>
        <w:ind w:firstLine="567"/>
        <w:rPr>
          <w:b/>
          <w:szCs w:val="28"/>
          <w:lang w:val="kk-KZ"/>
        </w:rPr>
      </w:pPr>
      <w:bookmarkStart w:id="0" w:name="_GoBack"/>
      <w:bookmarkEnd w:id="0"/>
    </w:p>
    <w:p w:rsidR="004A7842" w:rsidRPr="001F36D0" w:rsidRDefault="004A7842" w:rsidP="004A7842">
      <w:pPr>
        <w:ind w:firstLine="567"/>
        <w:jc w:val="both"/>
        <w:rPr>
          <w:szCs w:val="28"/>
          <w:lang w:val="kk-KZ"/>
        </w:rPr>
      </w:pPr>
      <w:r w:rsidRPr="001F36D0">
        <w:rPr>
          <w:szCs w:val="28"/>
          <w:lang w:val="kk-KZ"/>
        </w:rPr>
        <w:t>Теледидардағы ақпараттық публицистика жанрларының негізгі белгiлері. Ақпараттық сюжеттердің әр түрлілігі. Дәстүрлі белгі үшін дағдылы монтаждық парақ. Сценарийлi жоспар және авторлық белгінің бейнелеу шешімі. Есеп көрсету үшін материалдарды таңдау белгiлері. Ресми шараларды тікелей хабар арқылы жүргiзудегі монтаждың заңдары. Сөз сөйлеу – аудиторияны ақпараттандыруда теледидардағы материалдарды тиімдірек жасаушы «бірінші жақтан», «шешеннің» сапасы сияқты құрал. Көрермендер қатары мен ауызша сөз сөйлеудің байланысы.</w:t>
      </w:r>
    </w:p>
    <w:p w:rsidR="004A7842" w:rsidRPr="004A7842" w:rsidRDefault="004A7842" w:rsidP="004A7842">
      <w:pPr>
        <w:jc w:val="right"/>
        <w:rPr>
          <w:b/>
          <w:szCs w:val="28"/>
          <w:lang w:val="kk-KZ"/>
        </w:rPr>
      </w:pPr>
      <w:r w:rsidRPr="004A7842">
        <w:rPr>
          <w:b/>
          <w:szCs w:val="28"/>
          <w:lang w:val="kk-KZ"/>
        </w:rPr>
        <w:t>2 сағат</w:t>
      </w:r>
    </w:p>
    <w:p w:rsidR="002F3DA8" w:rsidRDefault="00B27302"/>
    <w:sectPr w:rsidR="002F3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C7"/>
    <w:rsid w:val="002A73C7"/>
    <w:rsid w:val="00347127"/>
    <w:rsid w:val="00387592"/>
    <w:rsid w:val="004A7842"/>
    <w:rsid w:val="00B27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4C5CB-9F82-4319-9105-5E60DA39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842"/>
    <w:pPr>
      <w:spacing w:after="0" w:line="240" w:lineRule="auto"/>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3</cp:revision>
  <dcterms:created xsi:type="dcterms:W3CDTF">2016-09-23T03:34:00Z</dcterms:created>
  <dcterms:modified xsi:type="dcterms:W3CDTF">2016-09-23T03:34:00Z</dcterms:modified>
</cp:coreProperties>
</file>